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92C37" w14:textId="77777777" w:rsidR="00DF7D50" w:rsidRDefault="00C23A4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26/2025. (XI. 25.) önkormányzati rendelete</w:t>
      </w:r>
    </w:p>
    <w:p w14:paraId="64422820" w14:textId="77777777" w:rsidR="00DF7D50" w:rsidRDefault="00C23A4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helyi adókról szóló 22/2024. (XI. 26.) önkormányzati rendelete módosításáról</w:t>
      </w:r>
    </w:p>
    <w:p w14:paraId="590A2DEA" w14:textId="77777777" w:rsidR="00DF7D50" w:rsidRDefault="00C23A4C">
      <w:pPr>
        <w:pStyle w:val="Szvegtrzs"/>
        <w:spacing w:after="0" w:line="240" w:lineRule="auto"/>
        <w:jc w:val="both"/>
      </w:pPr>
      <w:r>
        <w:t>[1] Szentendre Város Önkormányzat Képviselő-testülete a helyi adókról szóló rendelet normaszövegének pontosítása, továbbá az iparűzési adó alóli mentesség megállapításához szükséges adóalap mértékének megemelésével a kisvállalkozói adóteher csökkentés céljából módosítja rendeletét.</w:t>
      </w:r>
    </w:p>
    <w:p w14:paraId="76903F20" w14:textId="77777777" w:rsidR="00DF7D50" w:rsidRDefault="00C23A4C">
      <w:pPr>
        <w:pStyle w:val="Szvegtrzs"/>
        <w:spacing w:before="120" w:after="0" w:line="240" w:lineRule="auto"/>
        <w:jc w:val="both"/>
      </w:pPr>
      <w:r>
        <w:t>[2] Szentendre Város Önkormányzat Képviselő-testülete a helyi adókról szóló 1990. évi C. törvény 1. § (1) bekezdésében kapott felhatalmazás alapján, Magyarország Alaptörvénye 32. cikk (1) bekezdés h) pontjában és Magyarország helyi önkormányzatairól szóló 2011. évi CLXXXIX. törvény 13. § (1) bekezdés 13. pontjában meghatározott feladatkörében eljárva a következőket rendeli el:</w:t>
      </w:r>
    </w:p>
    <w:p w14:paraId="16D295A7" w14:textId="77777777" w:rsidR="00DF7D50" w:rsidRDefault="00C23A4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7C3F838" w14:textId="77777777" w:rsidR="00DF7D50" w:rsidRDefault="00C23A4C">
      <w:pPr>
        <w:pStyle w:val="Szvegtrzs"/>
        <w:spacing w:after="0" w:line="240" w:lineRule="auto"/>
        <w:jc w:val="both"/>
      </w:pPr>
      <w:r>
        <w:t>A helyi adókról szóló 22/2024. (XI. 26.) önkormányzati rendelet 6. § (3) bekezdése helyébe a következő rendelkezés lép:</w:t>
      </w:r>
    </w:p>
    <w:p w14:paraId="241639F0" w14:textId="77777777" w:rsidR="00DF7D50" w:rsidRDefault="00C23A4C">
      <w:pPr>
        <w:pStyle w:val="Szvegtrzs"/>
        <w:spacing w:before="240" w:after="0" w:line="240" w:lineRule="auto"/>
        <w:jc w:val="both"/>
      </w:pPr>
      <w:r>
        <w:t>„(3) Az adó mértéke nem lakás célú (pl. üzleti célú, egyéb építmény) építmény után:</w:t>
      </w:r>
    </w:p>
    <w:p w14:paraId="03B96B82" w14:textId="77777777" w:rsidR="00DF7D50" w:rsidRDefault="00C23A4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belvárosi-idegenforgalmi övezetben lévő üzleti célú építmények esetében 1290 Ft/m2 (az övezethez tartozó utcák felsorolását a rendelet 1. melléklete tartalmazza),</w:t>
      </w:r>
    </w:p>
    <w:p w14:paraId="7B5DF9FE" w14:textId="77777777" w:rsidR="00DF7D50" w:rsidRDefault="00C23A4C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az a) pontban </w:t>
      </w:r>
      <w:proofErr w:type="spellStart"/>
      <w:r>
        <w:t>felsoroltakon</w:t>
      </w:r>
      <w:proofErr w:type="spellEnd"/>
      <w:r>
        <w:t xml:space="preserve"> kívüli építmények esetében, az 1000 m2-t meg nem haladó hasznos alapterületű építmények esetében 1000 Ft/m2, az 1000 m2-t meghaladó hasznos alapterületű építmények esetében 1500 Ft/m2.”</w:t>
      </w:r>
    </w:p>
    <w:p w14:paraId="5F4C8613" w14:textId="77777777" w:rsidR="00DF7D50" w:rsidRDefault="00C23A4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5C06A09" w14:textId="77777777" w:rsidR="00DF7D50" w:rsidRDefault="00C23A4C">
      <w:pPr>
        <w:pStyle w:val="Szvegtrzs"/>
        <w:spacing w:after="0" w:line="240" w:lineRule="auto"/>
        <w:jc w:val="both"/>
      </w:pPr>
      <w:r>
        <w:t>A helyi adókról szóló 22/2024. (XI. 26.) önkormányzati rendelet 7. § (2) bekezdése helyébe a következő rendelkezés lép:</w:t>
      </w:r>
    </w:p>
    <w:p w14:paraId="11B09AA9" w14:textId="77777777" w:rsidR="00DF7D50" w:rsidRDefault="00C23A4C">
      <w:pPr>
        <w:pStyle w:val="Szvegtrzs"/>
        <w:spacing w:before="240" w:after="0" w:line="240" w:lineRule="auto"/>
        <w:jc w:val="both"/>
      </w:pPr>
      <w:r>
        <w:t>„(2) Ha az adóalany a város közigazgatási területén belül</w:t>
      </w:r>
    </w:p>
    <w:p w14:paraId="3F2A127F" w14:textId="77777777" w:rsidR="00DF7D50" w:rsidRDefault="00C23A4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gáz-, út- vagy szennyvízcsatorna társulásban beruházást hajt végre, vagy ilyen beruházás céljára befizetést teljesít, a beruházás befejezésének évében a befizetés összegével a 7. § (3) bekezdésében meghatározott módon csökkenthető a lakás és üdülő után fizetendő építményadónak az adott évben esedékessé váló összege, kivéve a belterületbe vonással összefüggő közműberuházások. Útberuházásnak kell tekinteni a társulásban végzett legalább 100.000 Ft/ingatlan beruházási értéket elérő, valamint a teljesen önerőb</w:t>
      </w:r>
      <w:r>
        <w:t xml:space="preserve">ől megvalósuló legalább 200.000 Ft/ingatlan beruházási értéket elérő, vagy legalább 100 tagból álló társulás által végzett útjavítást, </w:t>
      </w:r>
      <w:proofErr w:type="spellStart"/>
      <w:r>
        <w:t>kátyúzást</w:t>
      </w:r>
      <w:proofErr w:type="spellEnd"/>
      <w:r>
        <w:t>, járdaépítést. Csak akkor tekinthető teljesítettnek a vállalás, amennyiben a közútkezelővel kötött, a Szentendrei Közös Önkormányzati Hivatal városfejlesztési ügyekkel foglalkozó iroda vezetője (továbbiakban: irodavezető) által jóváhagyott írásbeli megállapodásban foglaltaknak megfelelő műszaki tartalom megvalósítására került sor, és a közútkezelő, valamint az irod</w:t>
      </w:r>
      <w:r>
        <w:t>avezető a beruházást írásbeli átadás-átvételi jegyzőkönyvvel igazoltan átvette;</w:t>
      </w:r>
    </w:p>
    <w:p w14:paraId="4C146874" w14:textId="77777777" w:rsidR="00DF7D50" w:rsidRDefault="00C23A4C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játszótér építési, illetve felújítási társulásban beruházást hajt végre, vagy ilyen beruházás céljára befizetést teljesít, a beruházás befejezésének évében a befizetés összegével a 7. § (3) bekezdésben meghatározott módon csökkenthető a lakás és üdülő után fizetendő </w:t>
      </w:r>
      <w:r>
        <w:lastRenderedPageBreak/>
        <w:t>építményadónak az adott évben esedékessé váló összege. Játszótér beruházásnak kell tekinteni a társulásban végzett legalább 100.000 Ft/adózó beruházási értéket elérő, valamint a teljesen önerőből megvalósuló legalább 200.000 Ft/adózó beruházási</w:t>
      </w:r>
      <w:r>
        <w:t xml:space="preserve"> értéket elérő, vagy legalább 100 tagból álló társulás által végzett – a Képviselő-testület által jóváhagyott – játszótér létesítést. Csak akkor tekinthető teljesítettnek a vállalás, amennyiben a közútkezelővel kötött, az irodavezető által jóváhagyott írásbeli megállapodásban foglaltaknak megfelelő műszaki tartalom megvalósítására került sor, és a közútkezelő, valamint az irodavezető a beruházást írásbeli átadás-átvételi jegyzőkönyvvel igazoltan átvette.”</w:t>
      </w:r>
    </w:p>
    <w:p w14:paraId="45F80D92" w14:textId="77777777" w:rsidR="00DF7D50" w:rsidRDefault="00C23A4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582D754D" w14:textId="77777777" w:rsidR="00DF7D50" w:rsidRDefault="00C23A4C">
      <w:pPr>
        <w:pStyle w:val="Szvegtrzs"/>
        <w:spacing w:after="0" w:line="240" w:lineRule="auto"/>
        <w:jc w:val="both"/>
      </w:pPr>
      <w:r>
        <w:t>A helyi adókról szóló 22/2024. (XI. 26.) önkormányzati rendelet 10. § (2) bekezdése helyébe a következő rendelkezés lép:</w:t>
      </w:r>
    </w:p>
    <w:p w14:paraId="62F9EDF3" w14:textId="77777777" w:rsidR="00DF7D50" w:rsidRDefault="00C23A4C">
      <w:pPr>
        <w:pStyle w:val="Szvegtrzs"/>
        <w:spacing w:before="240" w:after="240" w:line="240" w:lineRule="auto"/>
        <w:jc w:val="both"/>
      </w:pPr>
      <w:r>
        <w:t xml:space="preserve">„(2) Mentesül a helyi iparűzési adó fizetése alól az a vállalkozó, akinek a </w:t>
      </w:r>
      <w:proofErr w:type="spellStart"/>
      <w:r>
        <w:t>Htv</w:t>
      </w:r>
      <w:proofErr w:type="spellEnd"/>
      <w:r>
        <w:t>. 39. § (1) bekezdése, vagy a 39/B. §-a alapján számított vállalkozási szintű adóalapja nem haladja meg az 2.500.000.- Ft-ot.”</w:t>
      </w:r>
    </w:p>
    <w:p w14:paraId="292A8175" w14:textId="77777777" w:rsidR="00DF7D50" w:rsidRDefault="00C23A4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5EB53AD8" w14:textId="77777777" w:rsidR="00DF7D50" w:rsidRDefault="00C23A4C">
      <w:pPr>
        <w:pStyle w:val="Szvegtrzs"/>
        <w:spacing w:after="0" w:line="240" w:lineRule="auto"/>
        <w:jc w:val="both"/>
      </w:pPr>
      <w:r>
        <w:t>Hatályát veszti a helyi adókról szóló 22/2024. (XI. 26.) önkormányzati rendelet 3. § (2) bekezdés b) pontja.</w:t>
      </w:r>
    </w:p>
    <w:p w14:paraId="699F6C66" w14:textId="77777777" w:rsidR="00DF7D50" w:rsidRDefault="00C23A4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3497BA07" w14:textId="77777777" w:rsidR="00DF7D50" w:rsidRDefault="00C23A4C">
      <w:pPr>
        <w:pStyle w:val="Szvegtrzs"/>
        <w:spacing w:after="0" w:line="240" w:lineRule="auto"/>
        <w:jc w:val="both"/>
      </w:pPr>
      <w:r>
        <w:t>Ez a rendelet 2026. január 1-jén lép hatályba.</w:t>
      </w:r>
    </w:p>
    <w:p w14:paraId="0966A5B9" w14:textId="77777777" w:rsidR="00C23A4C" w:rsidRDefault="00C23A4C">
      <w:pPr>
        <w:pStyle w:val="Szvegtrzs"/>
        <w:spacing w:after="0" w:line="240" w:lineRule="auto"/>
        <w:jc w:val="both"/>
      </w:pPr>
    </w:p>
    <w:p w14:paraId="3D9D105E" w14:textId="77777777" w:rsidR="00C23A4C" w:rsidRDefault="00C23A4C">
      <w:pPr>
        <w:pStyle w:val="Szvegtrzs"/>
        <w:spacing w:after="0" w:line="240" w:lineRule="auto"/>
        <w:jc w:val="both"/>
      </w:pPr>
    </w:p>
    <w:p w14:paraId="40ED25F9" w14:textId="77777777" w:rsidR="00C23A4C" w:rsidRDefault="00C23A4C" w:rsidP="00C23A4C">
      <w:pPr>
        <w:pStyle w:val="Szvegtrzs"/>
        <w:jc w:val="both"/>
      </w:pPr>
      <w:r>
        <w:t>Szentendre, 2025. november 20.</w:t>
      </w:r>
    </w:p>
    <w:p w14:paraId="64D6881D" w14:textId="77777777" w:rsidR="00C23A4C" w:rsidRDefault="00C23A4C" w:rsidP="00C23A4C">
      <w:pPr>
        <w:pStyle w:val="Szvegtrzs"/>
        <w:jc w:val="both"/>
        <w:rPr>
          <w:b/>
          <w:bCs/>
        </w:rPr>
      </w:pPr>
    </w:p>
    <w:p w14:paraId="1530A564" w14:textId="77777777" w:rsidR="00C23A4C" w:rsidRDefault="00C23A4C" w:rsidP="00C23A4C">
      <w:pPr>
        <w:pStyle w:val="Szvegtrzs"/>
        <w:spacing w:after="0" w:line="240" w:lineRule="auto"/>
        <w:ind w:firstLine="709"/>
        <w:jc w:val="both"/>
      </w:pP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dr. Ignácz Dávid</w:t>
      </w:r>
    </w:p>
    <w:p w14:paraId="0645B38A" w14:textId="77777777" w:rsidR="00C23A4C" w:rsidRDefault="00C23A4C" w:rsidP="00C23A4C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3B05702D" w14:textId="77777777" w:rsidR="00C23A4C" w:rsidRDefault="00C23A4C" w:rsidP="00C23A4C">
      <w:pPr>
        <w:pStyle w:val="Szvegtrzs"/>
        <w:jc w:val="both"/>
        <w:rPr>
          <w:b/>
          <w:bCs/>
          <w:u w:val="single"/>
        </w:rPr>
      </w:pPr>
    </w:p>
    <w:p w14:paraId="457AA251" w14:textId="77777777" w:rsidR="00C23A4C" w:rsidRDefault="00C23A4C" w:rsidP="00C23A4C">
      <w:pPr>
        <w:pStyle w:val="Szvegtrzs"/>
        <w:jc w:val="both"/>
        <w:rPr>
          <w:b/>
          <w:bCs/>
          <w:u w:val="single"/>
        </w:rPr>
      </w:pPr>
    </w:p>
    <w:p w14:paraId="0CB1CB21" w14:textId="77777777" w:rsidR="00C23A4C" w:rsidRDefault="00C23A4C" w:rsidP="00C23A4C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1BCA7254" w14:textId="662C17EB" w:rsidR="00C23A4C" w:rsidRDefault="00C23A4C" w:rsidP="00C23A4C">
      <w:pPr>
        <w:pStyle w:val="Szvegtrzs"/>
        <w:jc w:val="both"/>
      </w:pPr>
      <w:r>
        <w:t xml:space="preserve">A rendelet 2025. </w:t>
      </w:r>
      <w:r>
        <w:t>november 25-é</w:t>
      </w:r>
      <w:r>
        <w:t>n került kihirdetésre.</w:t>
      </w:r>
    </w:p>
    <w:p w14:paraId="4090C2FA" w14:textId="77777777" w:rsidR="00C23A4C" w:rsidRDefault="00C23A4C" w:rsidP="00C23A4C">
      <w:pPr>
        <w:pStyle w:val="Szvegtrzs"/>
        <w:spacing w:after="0" w:line="240" w:lineRule="auto"/>
        <w:ind w:left="5672" w:firstLine="709"/>
        <w:jc w:val="both"/>
        <w:rPr>
          <w:b/>
          <w:bCs/>
        </w:rPr>
      </w:pPr>
      <w:r>
        <w:rPr>
          <w:b/>
          <w:bCs/>
        </w:rPr>
        <w:t>dr. Ignácz Dávid</w:t>
      </w:r>
    </w:p>
    <w:p w14:paraId="5C6BB089" w14:textId="1B8E92F5" w:rsidR="00DF7D50" w:rsidRDefault="00C23A4C" w:rsidP="00C23A4C">
      <w:pPr>
        <w:pStyle w:val="Szvegtrzs"/>
        <w:spacing w:after="0" w:line="240" w:lineRule="auto"/>
        <w:ind w:left="6381" w:firstLine="709"/>
      </w:pPr>
      <w:r>
        <w:t>jegyz</w:t>
      </w:r>
      <w:r>
        <w:t>ő</w:t>
      </w:r>
    </w:p>
    <w:sectPr w:rsidR="00DF7D50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3BB04" w14:textId="77777777" w:rsidR="00C23A4C" w:rsidRDefault="00C23A4C">
      <w:r>
        <w:separator/>
      </w:r>
    </w:p>
  </w:endnote>
  <w:endnote w:type="continuationSeparator" w:id="0">
    <w:p w14:paraId="3B815A2D" w14:textId="77777777" w:rsidR="00C23A4C" w:rsidRDefault="00C23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9384" w14:textId="77777777" w:rsidR="00DF7D50" w:rsidRDefault="00C23A4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03EF5" w14:textId="77777777" w:rsidR="00C23A4C" w:rsidRDefault="00C23A4C">
      <w:r>
        <w:separator/>
      </w:r>
    </w:p>
  </w:footnote>
  <w:footnote w:type="continuationSeparator" w:id="0">
    <w:p w14:paraId="0749A442" w14:textId="77777777" w:rsidR="00C23A4C" w:rsidRDefault="00C23A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136B8"/>
    <w:multiLevelType w:val="multilevel"/>
    <w:tmpl w:val="F976C38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23263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D50"/>
    <w:rsid w:val="00866A47"/>
    <w:rsid w:val="00C23A4C"/>
    <w:rsid w:val="00D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36F4F"/>
  <w15:docId w15:val="{31838FC6-173C-4AD3-B504-DBD7D547D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C23A4C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3824</Characters>
  <Application>Microsoft Office Word</Application>
  <DocSecurity>0</DocSecurity>
  <Lines>31</Lines>
  <Paragraphs>8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dr.Bartha Enikő</dc:creator>
  <dc:description/>
  <cp:lastModifiedBy>dr.Bartha Enikő</cp:lastModifiedBy>
  <cp:revision>2</cp:revision>
  <dcterms:created xsi:type="dcterms:W3CDTF">2025-11-22T08:35:00Z</dcterms:created>
  <dcterms:modified xsi:type="dcterms:W3CDTF">2025-11-22T08:35:00Z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