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27A4E" w14:textId="77777777" w:rsidR="002B2C22" w:rsidRDefault="00FA1D8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12/2025. (IV. 29.) önkormányzati rendelete</w:t>
      </w:r>
    </w:p>
    <w:p w14:paraId="675AD953" w14:textId="77777777" w:rsidR="002B2C22" w:rsidRDefault="00FA1D8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közterület-használat rendjének szabályozásáról szóló 25/2016. (X. 17.) önkormányzati rendelet módosításáról</w:t>
      </w:r>
    </w:p>
    <w:p w14:paraId="235040F0" w14:textId="77777777" w:rsidR="002B2C22" w:rsidRDefault="00FA1D88">
      <w:pPr>
        <w:pStyle w:val="Szvegtrzs"/>
        <w:spacing w:after="0" w:line="240" w:lineRule="auto"/>
        <w:jc w:val="both"/>
      </w:pPr>
      <w:r>
        <w:t>[1] Szentendre Város Önkormányzat elismeri a település számára ingyenesen közérdekű beruházást végzők szerepét, amellyel hozzájárulhatnak a település fejlődéséhez, miközben a beruházók anyagi áldozatot vállalnak a közösség érdekében.</w:t>
      </w:r>
    </w:p>
    <w:p w14:paraId="58D7ED5C" w14:textId="77777777" w:rsidR="002B2C22" w:rsidRDefault="00FA1D88">
      <w:pPr>
        <w:pStyle w:val="Szvegtrzs"/>
        <w:spacing w:before="120" w:after="0" w:line="240" w:lineRule="auto"/>
        <w:jc w:val="both"/>
      </w:pPr>
      <w:r>
        <w:t xml:space="preserve">[2] Ezek a vállalások anélkül segítik elő közérdekű fejlesztések megvalósítását, hogy az önkormányzatot anyagi </w:t>
      </w:r>
      <w:proofErr w:type="spellStart"/>
      <w:r>
        <w:t>terhek</w:t>
      </w:r>
      <w:proofErr w:type="spellEnd"/>
      <w:r>
        <w:t xml:space="preserve"> sújtanák. Az ilyen együttműködések esetén a beruházáshoz szükséges közterület-használati díj elengedése ösztönzőként szolgálhat, és megerősítheti a köz- és magánszféra közötti partnerséget.</w:t>
      </w:r>
    </w:p>
    <w:p w14:paraId="6EB9C8C5" w14:textId="77777777" w:rsidR="002B2C22" w:rsidRDefault="00FA1D88">
      <w:pPr>
        <w:pStyle w:val="Szvegtrzs"/>
        <w:spacing w:before="120" w:after="0" w:line="240" w:lineRule="auto"/>
        <w:jc w:val="both"/>
      </w:pPr>
      <w:r>
        <w:t>[3] Szentendre Város Önkormányzat Képviselő-testülete az Alaptörvény 32. cikk (2) bekezdésében biztosított eredeti jogalkotói hatáskörében, az Alaptörvény 32. cikk (1) bekezdés a) pontjában és Magyarország helyi önkormányzatairól szóló 2011. évi CLXXXIX. törvény 13. § (1) bekezdés 2. pontjában meghatározott feladatkörében eljárva a következőket rendeli el:</w:t>
      </w:r>
    </w:p>
    <w:p w14:paraId="6858326A" w14:textId="77777777" w:rsidR="002B2C22" w:rsidRDefault="00FA1D8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1A92E84C" w14:textId="77777777" w:rsidR="002B2C22" w:rsidRDefault="00FA1D88">
      <w:pPr>
        <w:pStyle w:val="Szvegtrzs"/>
        <w:spacing w:after="0" w:line="240" w:lineRule="auto"/>
        <w:jc w:val="both"/>
      </w:pPr>
      <w:r>
        <w:t>A közterület-használat rendjének szabályozásáról szóló 25/2016. (X.17.) önkormányzati rendelet 13. § (7) bekezdése helyébe a következő rendelkezés lép:</w:t>
      </w:r>
    </w:p>
    <w:p w14:paraId="10E672A5" w14:textId="77777777" w:rsidR="002B2C22" w:rsidRDefault="00FA1D88">
      <w:pPr>
        <w:pStyle w:val="Szvegtrzs"/>
        <w:spacing w:before="240" w:after="240" w:line="240" w:lineRule="auto"/>
        <w:jc w:val="both"/>
      </w:pPr>
      <w:r>
        <w:t>„(7) A Polgármester a közterület-használati díj mértékét elengedheti vagy csökkentheti a város kulturális, gazdasági és sport kapcsolatainak fejlődését elősegítő programokhoz, valamint a közszolgáltatások javításához, közérdekű célok megvalósításához, közterület vagy épület felújításához kapcsolódó, az Önkormányzattal kötött megállapodás alapján történő közterület-használat esetén.”</w:t>
      </w:r>
    </w:p>
    <w:p w14:paraId="73C8DEE8" w14:textId="77777777" w:rsidR="002B2C22" w:rsidRDefault="00FA1D8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C1C689B" w14:textId="77777777" w:rsidR="002B2C22" w:rsidRDefault="00FA1D88">
      <w:pPr>
        <w:pStyle w:val="Szvegtrzs"/>
        <w:spacing w:after="0" w:line="240" w:lineRule="auto"/>
        <w:jc w:val="both"/>
      </w:pPr>
      <w:r>
        <w:t>A közterület-használat rendjének szabályozásáról szóló 25/2016. (X.17.) önkormányzati rendelet 14. § (1) bekezdése a következő k) ponttal egészül ki:</w:t>
      </w:r>
    </w:p>
    <w:p w14:paraId="68E60C19" w14:textId="77777777" w:rsidR="002B2C22" w:rsidRDefault="00FA1D88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(Mentesek a közterület-használati díj fizetése alól:)</w:t>
      </w:r>
    </w:p>
    <w:p w14:paraId="5C6B1CC8" w14:textId="77777777" w:rsidR="002B2C22" w:rsidRDefault="00FA1D88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k)</w:t>
      </w:r>
      <w:r>
        <w:tab/>
        <w:t>Az Önkormányzattal kötött megállapodás alapján ingyenesen végzett közérdekű beruházáshoz kötődő közterület-használat.”</w:t>
      </w:r>
    </w:p>
    <w:p w14:paraId="143C0E9C" w14:textId="77777777" w:rsidR="002B2C22" w:rsidRDefault="00FA1D8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50FD8285" w14:textId="77777777" w:rsidR="002B2C22" w:rsidRDefault="00FA1D88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14D64067" w14:textId="77777777" w:rsidR="00FA1D88" w:rsidRDefault="00FA1D88">
      <w:pPr>
        <w:pStyle w:val="Szvegtrzs"/>
        <w:spacing w:after="0" w:line="240" w:lineRule="auto"/>
        <w:jc w:val="both"/>
      </w:pPr>
    </w:p>
    <w:p w14:paraId="223351E1" w14:textId="77777777" w:rsidR="00FA1D88" w:rsidRDefault="00FA1D88" w:rsidP="00FA1D88">
      <w:pPr>
        <w:suppressAutoHyphens w:val="0"/>
        <w:rPr>
          <w:rFonts w:eastAsia="Calibri" w:cs="Times New Roman"/>
          <w:lang w:eastAsia="en-US" w:bidi="ar-SA"/>
          <w14:ligatures w14:val="standardContextual"/>
        </w:rPr>
      </w:pPr>
      <w:r>
        <w:rPr>
          <w:rFonts w:eastAsia="Calibri" w:cs="Times New Roman"/>
          <w:lang w:eastAsia="en-US" w:bidi="ar-SA"/>
          <w14:ligatures w14:val="standardContextual"/>
        </w:rPr>
        <w:t>Szentendre, 2025. április 24.</w:t>
      </w:r>
    </w:p>
    <w:p w14:paraId="25D8FC68" w14:textId="77777777" w:rsidR="00FA1D88" w:rsidRDefault="00FA1D88" w:rsidP="00FA1D88">
      <w:pPr>
        <w:suppressAutoHyphens w:val="0"/>
        <w:ind w:firstLine="709"/>
        <w:rPr>
          <w:rFonts w:eastAsia="Calibri" w:cs="Times New Roman"/>
          <w:b/>
          <w:bCs/>
          <w:lang w:eastAsia="en-US" w:bidi="ar-SA"/>
          <w14:ligatures w14:val="standardContextual"/>
        </w:rPr>
      </w:pPr>
    </w:p>
    <w:p w14:paraId="1057E931" w14:textId="77777777" w:rsidR="00FA1D88" w:rsidRDefault="00FA1D88" w:rsidP="00FA1D88">
      <w:pPr>
        <w:suppressAutoHyphens w:val="0"/>
        <w:ind w:firstLine="709"/>
        <w:rPr>
          <w:rFonts w:eastAsia="Calibri" w:cs="Times New Roman"/>
          <w:b/>
          <w:bCs/>
          <w:lang w:eastAsia="en-US" w:bidi="ar-SA"/>
          <w14:ligatures w14:val="standardContextual"/>
        </w:rPr>
      </w:pPr>
    </w:p>
    <w:p w14:paraId="1799B440" w14:textId="77777777" w:rsidR="00FA1D88" w:rsidRDefault="00FA1D88" w:rsidP="00FA1D88">
      <w:pPr>
        <w:suppressAutoHyphens w:val="0"/>
        <w:ind w:firstLine="709"/>
        <w:rPr>
          <w:rFonts w:eastAsia="Calibri" w:cs="Times New Roman"/>
          <w:b/>
          <w:bCs/>
          <w:lang w:eastAsia="en-US" w:bidi="ar-SA"/>
          <w14:ligatures w14:val="standardContextual"/>
        </w:rPr>
      </w:pPr>
    </w:p>
    <w:p w14:paraId="7EA4BE9B" w14:textId="77777777" w:rsidR="00FA1D88" w:rsidRDefault="00FA1D88" w:rsidP="00FA1D88">
      <w:pPr>
        <w:suppressAutoHyphens w:val="0"/>
        <w:ind w:firstLine="709"/>
        <w:rPr>
          <w:rFonts w:eastAsia="Calibri" w:cs="Times New Roman"/>
          <w:lang w:eastAsia="en-US" w:bidi="ar-SA"/>
          <w14:ligatures w14:val="standardContextual"/>
        </w:rPr>
      </w:pPr>
      <w:r>
        <w:rPr>
          <w:rFonts w:eastAsia="Calibri" w:cs="Times New Roman"/>
          <w:b/>
          <w:bCs/>
          <w:lang w:eastAsia="en-US" w:bidi="ar-SA"/>
          <w14:ligatures w14:val="standardContextual"/>
        </w:rPr>
        <w:t>Fülöp Zsolt</w:t>
      </w:r>
      <w:r>
        <w:rPr>
          <w:rFonts w:eastAsia="Calibri" w:cs="Times New Roman"/>
          <w:b/>
          <w:bCs/>
          <w:lang w:eastAsia="en-US" w:bidi="ar-SA"/>
          <w14:ligatures w14:val="standardContextual"/>
        </w:rPr>
        <w:tab/>
      </w:r>
      <w:r>
        <w:rPr>
          <w:rFonts w:eastAsia="Calibri" w:cs="Times New Roman"/>
          <w:b/>
          <w:bCs/>
          <w:lang w:eastAsia="en-US" w:bidi="ar-SA"/>
          <w14:ligatures w14:val="standardContextual"/>
        </w:rPr>
        <w:tab/>
      </w:r>
      <w:r>
        <w:rPr>
          <w:rFonts w:eastAsia="Calibri" w:cs="Times New Roman"/>
          <w:b/>
          <w:bCs/>
          <w:lang w:eastAsia="en-US" w:bidi="ar-SA"/>
          <w14:ligatures w14:val="standardContextual"/>
        </w:rPr>
        <w:tab/>
      </w:r>
      <w:r>
        <w:rPr>
          <w:rFonts w:eastAsia="Calibri" w:cs="Times New Roman"/>
          <w:b/>
          <w:bCs/>
          <w:lang w:eastAsia="en-US" w:bidi="ar-SA"/>
          <w14:ligatures w14:val="standardContextual"/>
        </w:rPr>
        <w:tab/>
      </w:r>
      <w:r>
        <w:rPr>
          <w:rFonts w:eastAsia="Calibri" w:cs="Times New Roman"/>
          <w:b/>
          <w:bCs/>
          <w:lang w:eastAsia="en-US" w:bidi="ar-SA"/>
          <w14:ligatures w14:val="standardContextual"/>
        </w:rPr>
        <w:tab/>
      </w:r>
      <w:r>
        <w:rPr>
          <w:rFonts w:eastAsia="Calibri" w:cs="Times New Roman"/>
          <w:b/>
          <w:bCs/>
          <w:lang w:eastAsia="en-US" w:bidi="ar-SA"/>
          <w14:ligatures w14:val="standardContextual"/>
        </w:rPr>
        <w:tab/>
      </w:r>
      <w:r>
        <w:rPr>
          <w:rFonts w:eastAsia="Calibri" w:cs="Times New Roman"/>
          <w:b/>
          <w:bCs/>
          <w:lang w:eastAsia="en-US" w:bidi="ar-SA"/>
          <w14:ligatures w14:val="standardContextual"/>
        </w:rPr>
        <w:tab/>
        <w:t>dr. Ignácz Dávid</w:t>
      </w:r>
    </w:p>
    <w:p w14:paraId="11314BD4" w14:textId="77777777" w:rsidR="00FA1D88" w:rsidRDefault="00FA1D88" w:rsidP="00FA1D88">
      <w:pPr>
        <w:suppressAutoHyphens w:val="0"/>
        <w:ind w:firstLine="709"/>
        <w:rPr>
          <w:rFonts w:eastAsia="Calibri" w:cs="Times New Roman"/>
          <w:lang w:eastAsia="en-US" w:bidi="ar-SA"/>
          <w14:ligatures w14:val="standardContextual"/>
        </w:rPr>
      </w:pPr>
      <w:r>
        <w:rPr>
          <w:rFonts w:eastAsia="Calibri" w:cs="Times New Roman"/>
          <w:lang w:eastAsia="en-US" w:bidi="ar-SA"/>
          <w14:ligatures w14:val="standardContextual"/>
        </w:rPr>
        <w:t>polgármester</w:t>
      </w:r>
      <w:r>
        <w:rPr>
          <w:rFonts w:eastAsia="Calibri" w:cs="Times New Roman"/>
          <w:lang w:eastAsia="en-US" w:bidi="ar-SA"/>
          <w14:ligatures w14:val="standardContextual"/>
        </w:rPr>
        <w:tab/>
      </w:r>
      <w:r>
        <w:rPr>
          <w:rFonts w:eastAsia="Calibri" w:cs="Times New Roman"/>
          <w:lang w:eastAsia="en-US" w:bidi="ar-SA"/>
          <w14:ligatures w14:val="standardContextual"/>
        </w:rPr>
        <w:tab/>
      </w:r>
      <w:r>
        <w:rPr>
          <w:rFonts w:eastAsia="Calibri" w:cs="Times New Roman"/>
          <w:lang w:eastAsia="en-US" w:bidi="ar-SA"/>
          <w14:ligatures w14:val="standardContextual"/>
        </w:rPr>
        <w:tab/>
      </w:r>
      <w:r>
        <w:rPr>
          <w:rFonts w:eastAsia="Calibri" w:cs="Times New Roman"/>
          <w:lang w:eastAsia="en-US" w:bidi="ar-SA"/>
          <w14:ligatures w14:val="standardContextual"/>
        </w:rPr>
        <w:tab/>
      </w:r>
      <w:r>
        <w:rPr>
          <w:rFonts w:eastAsia="Calibri" w:cs="Times New Roman"/>
          <w:lang w:eastAsia="en-US" w:bidi="ar-SA"/>
          <w14:ligatures w14:val="standardContextual"/>
        </w:rPr>
        <w:tab/>
      </w:r>
      <w:r>
        <w:rPr>
          <w:rFonts w:eastAsia="Calibri" w:cs="Times New Roman"/>
          <w:lang w:eastAsia="en-US" w:bidi="ar-SA"/>
          <w14:ligatures w14:val="standardContextual"/>
        </w:rPr>
        <w:tab/>
      </w:r>
      <w:r>
        <w:rPr>
          <w:rFonts w:eastAsia="Calibri" w:cs="Times New Roman"/>
          <w:lang w:eastAsia="en-US" w:bidi="ar-SA"/>
          <w14:ligatures w14:val="standardContextual"/>
        </w:rPr>
        <w:tab/>
      </w:r>
      <w:r>
        <w:rPr>
          <w:rFonts w:eastAsia="Calibri" w:cs="Times New Roman"/>
          <w:lang w:eastAsia="en-US" w:bidi="ar-SA"/>
          <w14:ligatures w14:val="standardContextual"/>
        </w:rPr>
        <w:tab/>
        <w:t>jegyző</w:t>
      </w:r>
    </w:p>
    <w:p w14:paraId="2B36BFE3" w14:textId="77777777" w:rsidR="00FA1D88" w:rsidRDefault="00FA1D88" w:rsidP="00FA1D88">
      <w:pPr>
        <w:suppressAutoHyphens w:val="0"/>
        <w:rPr>
          <w:rFonts w:eastAsia="Calibri" w:cs="Times New Roman"/>
          <w:b/>
          <w:bCs/>
          <w:u w:val="single"/>
          <w:lang w:eastAsia="en-US" w:bidi="ar-SA"/>
          <w14:ligatures w14:val="standardContextual"/>
        </w:rPr>
      </w:pPr>
    </w:p>
    <w:p w14:paraId="6E6C1FF5" w14:textId="77777777" w:rsidR="00FA1D88" w:rsidRDefault="00FA1D88" w:rsidP="00FA1D88">
      <w:pPr>
        <w:suppressAutoHyphens w:val="0"/>
        <w:rPr>
          <w:rFonts w:eastAsia="Calibri" w:cs="Times New Roman"/>
          <w:b/>
          <w:bCs/>
          <w:u w:val="single"/>
          <w:lang w:eastAsia="en-US" w:bidi="ar-SA"/>
          <w14:ligatures w14:val="standardContextual"/>
        </w:rPr>
      </w:pPr>
    </w:p>
    <w:p w14:paraId="4512F88F" w14:textId="77777777" w:rsidR="00FA1D88" w:rsidRDefault="00FA1D88" w:rsidP="00FA1D88">
      <w:pPr>
        <w:suppressAutoHyphens w:val="0"/>
        <w:rPr>
          <w:rFonts w:eastAsia="Calibri" w:cs="Times New Roman"/>
          <w:b/>
          <w:bCs/>
          <w:u w:val="single"/>
          <w:lang w:eastAsia="en-US" w:bidi="ar-SA"/>
          <w14:ligatures w14:val="standardContextual"/>
        </w:rPr>
      </w:pPr>
      <w:r>
        <w:rPr>
          <w:rFonts w:eastAsia="Calibri" w:cs="Times New Roman"/>
          <w:b/>
          <w:bCs/>
          <w:u w:val="single"/>
          <w:lang w:eastAsia="en-US" w:bidi="ar-SA"/>
          <w14:ligatures w14:val="standardContextual"/>
        </w:rPr>
        <w:t>Záradék:</w:t>
      </w:r>
    </w:p>
    <w:p w14:paraId="03D657DA" w14:textId="6F2C25FB" w:rsidR="00FA1D88" w:rsidRDefault="00FA1D88" w:rsidP="00FA1D88">
      <w:pPr>
        <w:suppressAutoHyphens w:val="0"/>
        <w:rPr>
          <w:rFonts w:eastAsia="Calibri" w:cs="Times New Roman"/>
          <w:lang w:eastAsia="en-US" w:bidi="ar-SA"/>
          <w14:ligatures w14:val="standardContextual"/>
        </w:rPr>
      </w:pPr>
      <w:r>
        <w:rPr>
          <w:rFonts w:eastAsia="Calibri" w:cs="Times New Roman"/>
          <w:lang w:eastAsia="en-US" w:bidi="ar-SA"/>
          <w14:ligatures w14:val="standardContextual"/>
        </w:rPr>
        <w:t>A rendelet 2025. április 29-én került kihirdetésre.</w:t>
      </w:r>
    </w:p>
    <w:p w14:paraId="7A11D15E" w14:textId="77777777" w:rsidR="00FA1D88" w:rsidRDefault="00FA1D88" w:rsidP="00FA1D88">
      <w:pPr>
        <w:suppressAutoHyphens w:val="0"/>
        <w:rPr>
          <w:rFonts w:eastAsia="Calibri" w:cs="Times New Roman"/>
          <w:lang w:eastAsia="en-US" w:bidi="ar-SA"/>
          <w14:ligatures w14:val="standardContextual"/>
        </w:rPr>
      </w:pPr>
    </w:p>
    <w:p w14:paraId="649CA6C0" w14:textId="77777777" w:rsidR="00FA1D88" w:rsidRDefault="00FA1D88" w:rsidP="00FA1D88">
      <w:pPr>
        <w:suppressAutoHyphens w:val="0"/>
        <w:rPr>
          <w:rFonts w:eastAsia="Calibri" w:cs="Times New Roman"/>
          <w:lang w:eastAsia="en-US" w:bidi="ar-SA"/>
          <w14:ligatures w14:val="standardContextual"/>
        </w:rPr>
      </w:pPr>
    </w:p>
    <w:p w14:paraId="50F4E7C3" w14:textId="77777777" w:rsidR="00FA1D88" w:rsidRDefault="00FA1D88" w:rsidP="00FA1D88">
      <w:pPr>
        <w:suppressAutoHyphens w:val="0"/>
        <w:ind w:left="6381"/>
        <w:rPr>
          <w:rFonts w:eastAsia="Calibri" w:cs="Times New Roman"/>
          <w:b/>
          <w:bCs/>
          <w:lang w:eastAsia="en-US" w:bidi="ar-SA"/>
          <w14:ligatures w14:val="standardContextual"/>
        </w:rPr>
      </w:pPr>
      <w:r>
        <w:rPr>
          <w:rFonts w:eastAsia="Calibri" w:cs="Times New Roman"/>
          <w:b/>
          <w:bCs/>
          <w:lang w:eastAsia="en-US" w:bidi="ar-SA"/>
          <w14:ligatures w14:val="standardContextual"/>
        </w:rPr>
        <w:t>dr. Ignácz Dávid</w:t>
      </w:r>
    </w:p>
    <w:p w14:paraId="5E6C0C10" w14:textId="77777777" w:rsidR="00FA1D88" w:rsidRDefault="00FA1D88" w:rsidP="00FA1D88">
      <w:pPr>
        <w:suppressAutoHyphens w:val="0"/>
        <w:ind w:left="6381" w:firstLine="709"/>
        <w:jc w:val="both"/>
        <w:rPr>
          <w:rFonts w:eastAsia="Calibri" w:cs="Times New Roman"/>
          <w:lang w:eastAsia="en-US" w:bidi="ar-SA"/>
          <w14:ligatures w14:val="standardContextual"/>
        </w:rPr>
      </w:pPr>
      <w:r>
        <w:rPr>
          <w:rFonts w:eastAsia="Calibri" w:cs="Times New Roman"/>
          <w:lang w:eastAsia="en-US" w:bidi="ar-SA"/>
          <w14:ligatures w14:val="standardContextual"/>
        </w:rPr>
        <w:t>jegyző</w:t>
      </w:r>
    </w:p>
    <w:p w14:paraId="5F092400" w14:textId="77777777" w:rsidR="00FA1D88" w:rsidRDefault="00FA1D88">
      <w:pPr>
        <w:pStyle w:val="Szvegtrzs"/>
        <w:spacing w:after="0" w:line="240" w:lineRule="auto"/>
        <w:jc w:val="both"/>
        <w:sectPr w:rsidR="00FA1D88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676DBA66" w14:textId="3E02C65A" w:rsidR="002B2C22" w:rsidRDefault="002B2C22">
      <w:pPr>
        <w:pStyle w:val="Szvegtrzs"/>
        <w:spacing w:after="160" w:line="240" w:lineRule="auto"/>
        <w:jc w:val="both"/>
      </w:pPr>
    </w:p>
    <w:sectPr w:rsidR="002B2C22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16563" w14:textId="77777777" w:rsidR="00FA1D88" w:rsidRDefault="00FA1D88">
      <w:r>
        <w:separator/>
      </w:r>
    </w:p>
  </w:endnote>
  <w:endnote w:type="continuationSeparator" w:id="0">
    <w:p w14:paraId="40F9504E" w14:textId="77777777" w:rsidR="00FA1D88" w:rsidRDefault="00FA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DF1FB" w14:textId="77777777" w:rsidR="002B2C22" w:rsidRDefault="00FA1D8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33F9E" w14:textId="77777777" w:rsidR="002B2C22" w:rsidRDefault="00FA1D8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CB6A0" w14:textId="77777777" w:rsidR="00FA1D88" w:rsidRDefault="00FA1D88">
      <w:r>
        <w:separator/>
      </w:r>
    </w:p>
  </w:footnote>
  <w:footnote w:type="continuationSeparator" w:id="0">
    <w:p w14:paraId="7C5A6792" w14:textId="77777777" w:rsidR="00FA1D88" w:rsidRDefault="00FA1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B2756"/>
    <w:multiLevelType w:val="multilevel"/>
    <w:tmpl w:val="A5C4F7D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81050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C22"/>
    <w:rsid w:val="002B2C22"/>
    <w:rsid w:val="00586C0E"/>
    <w:rsid w:val="006E0969"/>
    <w:rsid w:val="00981F3F"/>
    <w:rsid w:val="00FA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E274"/>
  <w15:docId w15:val="{C4D1404B-2F35-4188-92DB-13F14FB0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8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282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dr.Bartha Enikő</dc:creator>
  <dc:description/>
  <cp:lastModifiedBy>Kondacsné Nagy Ágnes</cp:lastModifiedBy>
  <cp:revision>3</cp:revision>
  <dcterms:created xsi:type="dcterms:W3CDTF">2025-04-25T08:43:00Z</dcterms:created>
  <dcterms:modified xsi:type="dcterms:W3CDTF">2025-04-28T06:34:00Z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